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13" w:rsidRPr="00224513" w:rsidRDefault="00224513" w:rsidP="0022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13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224513" w:rsidRDefault="00224513" w:rsidP="0022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13">
        <w:rPr>
          <w:rFonts w:ascii="Times New Roman" w:hAnsi="Times New Roman" w:cs="Times New Roman"/>
          <w:b/>
          <w:sz w:val="28"/>
          <w:szCs w:val="28"/>
        </w:rPr>
        <w:t xml:space="preserve">к дифференцированному зачету </w:t>
      </w:r>
    </w:p>
    <w:p w:rsidR="00DD4277" w:rsidRDefault="00224513" w:rsidP="0022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13">
        <w:rPr>
          <w:rFonts w:ascii="Times New Roman" w:hAnsi="Times New Roman" w:cs="Times New Roman"/>
          <w:b/>
          <w:sz w:val="28"/>
          <w:szCs w:val="28"/>
        </w:rPr>
        <w:t>по дисциплине «Экспертные методы в управлении»</w:t>
      </w:r>
    </w:p>
    <w:p w:rsidR="00224513" w:rsidRDefault="00224513" w:rsidP="0022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 экспертных оценок: сущность и необходимость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Экспертные системы</w:t>
      </w:r>
    </w:p>
    <w:p w:rsidR="00224513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Технология проведения экспертных оценок: подбор экспертов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Стадии проведения экспертной оценки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Регламент проведения сбора и анализа экспертных мнений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 xml:space="preserve">Проблемы в методологии исследования социальных, </w:t>
      </w:r>
      <w:proofErr w:type="gramStart"/>
      <w:r w:rsidRPr="004E2D4A">
        <w:rPr>
          <w:rFonts w:ascii="Times New Roman" w:hAnsi="Times New Roman" w:cs="Times New Roman"/>
          <w:sz w:val="28"/>
          <w:szCs w:val="28"/>
        </w:rPr>
        <w:t>экономических и политических процессов</w:t>
      </w:r>
      <w:proofErr w:type="gramEnd"/>
      <w:r w:rsidRPr="004E2D4A">
        <w:rPr>
          <w:rFonts w:ascii="Times New Roman" w:hAnsi="Times New Roman" w:cs="Times New Roman"/>
          <w:sz w:val="28"/>
          <w:szCs w:val="28"/>
        </w:rPr>
        <w:t>.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Процессуально - методологические схемы исследования процессов и систем управления.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Экспертный подход к принятию решений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Виды экспертных оценок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Методы экспертных оценок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Особенности метода экспертных оценок</w:t>
      </w:r>
    </w:p>
    <w:p w:rsidR="001B6B1B" w:rsidRPr="004E2D4A" w:rsidRDefault="001B6B1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Классы плохо формализуемых проблем</w:t>
      </w:r>
    </w:p>
    <w:p w:rsidR="001B6B1B" w:rsidRPr="004E2D4A" w:rsidRDefault="008F3259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Область применения метода экспертных оценок</w:t>
      </w:r>
    </w:p>
    <w:p w:rsidR="008F3259" w:rsidRPr="004E2D4A" w:rsidRDefault="008F3259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Разновидности метода экспертных оценок</w:t>
      </w:r>
    </w:p>
    <w:p w:rsidR="008F3259" w:rsidRPr="004E2D4A" w:rsidRDefault="008F3259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Методы средних баллов</w:t>
      </w:r>
    </w:p>
    <w:p w:rsidR="00CD2A8B" w:rsidRPr="004E2D4A" w:rsidRDefault="00CD2A8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Принятие решений и голосование</w:t>
      </w:r>
    </w:p>
    <w:p w:rsidR="00CD2A8B" w:rsidRPr="004E2D4A" w:rsidRDefault="00CD2A8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</w:t>
      </w:r>
      <w:r w:rsidRPr="004E2D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2D4A">
        <w:rPr>
          <w:rFonts w:ascii="Times New Roman" w:hAnsi="Times New Roman" w:cs="Times New Roman"/>
          <w:sz w:val="28"/>
          <w:szCs w:val="28"/>
        </w:rPr>
        <w:t>Делфи</w:t>
      </w:r>
      <w:proofErr w:type="spellEnd"/>
      <w:r w:rsidRPr="004E2D4A">
        <w:rPr>
          <w:rFonts w:ascii="Times New Roman" w:hAnsi="Times New Roman" w:cs="Times New Roman"/>
          <w:sz w:val="28"/>
          <w:szCs w:val="28"/>
        </w:rPr>
        <w:t>»</w:t>
      </w:r>
      <w:r w:rsidRPr="004E2D4A">
        <w:rPr>
          <w:rFonts w:ascii="Times New Roman" w:hAnsi="Times New Roman" w:cs="Times New Roman"/>
          <w:sz w:val="28"/>
          <w:szCs w:val="28"/>
        </w:rPr>
        <w:t xml:space="preserve">: сущность и этапы 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 функционально-стоимостного анализа</w:t>
      </w:r>
    </w:p>
    <w:p w:rsidR="001B6B1B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 «за – против»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Эвристические методы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Выбор в условиях неопределенности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Оперативные методы принятия решений на основе экспертных оценок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Матрица портфеля Бостонской консалтинговой группы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Веса факторов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Общая характеристика интуитивных методов прогнозирования. Классификация интуитивных методов прогнозирования</w:t>
      </w:r>
    </w:p>
    <w:p w:rsidR="009B53BC" w:rsidRPr="004E2D4A" w:rsidRDefault="009B53B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Организационные аспекты интуитивного прогнозирования</w:t>
      </w:r>
    </w:p>
    <w:p w:rsidR="0006363B" w:rsidRPr="004E2D4A" w:rsidRDefault="0006363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Способы оценки компетентности экспертов</w:t>
      </w:r>
    </w:p>
    <w:p w:rsidR="0006363B" w:rsidRPr="004E2D4A" w:rsidRDefault="0006363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Коллективные экспертные оценки</w:t>
      </w:r>
    </w:p>
    <w:p w:rsidR="0006363B" w:rsidRPr="004E2D4A" w:rsidRDefault="0006363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Формирование экспертной группы</w:t>
      </w:r>
    </w:p>
    <w:p w:rsidR="0006363B" w:rsidRPr="004E2D4A" w:rsidRDefault="0006363B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Методы зависимого интеллектуального эксперимента</w:t>
      </w:r>
    </w:p>
    <w:p w:rsidR="002E788C" w:rsidRPr="004E2D4A" w:rsidRDefault="002E788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Методы независимого интеллектуального эксперимента</w:t>
      </w:r>
    </w:p>
    <w:p w:rsidR="002E788C" w:rsidRPr="004E2D4A" w:rsidRDefault="002E788C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Метод ранговой корреляции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Анкетирование: порядок проведения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Интервьюирован</w:t>
      </w:r>
      <w:bookmarkStart w:id="0" w:name="_GoBack"/>
      <w:bookmarkEnd w:id="0"/>
      <w:r w:rsidRPr="004E2D4A">
        <w:rPr>
          <w:rFonts w:ascii="Times New Roman" w:hAnsi="Times New Roman" w:cs="Times New Roman"/>
          <w:bCs/>
          <w:sz w:val="28"/>
          <w:szCs w:val="28"/>
        </w:rPr>
        <w:t xml:space="preserve">ие: </w:t>
      </w:r>
      <w:r w:rsidRPr="004E2D4A">
        <w:rPr>
          <w:rFonts w:ascii="Times New Roman" w:hAnsi="Times New Roman" w:cs="Times New Roman"/>
          <w:bCs/>
          <w:sz w:val="28"/>
          <w:szCs w:val="28"/>
        </w:rPr>
        <w:t>порядок проведения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Виды количественных оценок в зависимости от системы измерения (шкалы)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Методы интуитивного прогнозирования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Основные правила построения дерева целей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 морфологического анализа (Ф. </w:t>
      </w:r>
      <w:proofErr w:type="spellStart"/>
      <w:r w:rsidRPr="004E2D4A">
        <w:rPr>
          <w:rFonts w:ascii="Times New Roman" w:hAnsi="Times New Roman" w:cs="Times New Roman"/>
          <w:bCs/>
          <w:sz w:val="28"/>
          <w:szCs w:val="28"/>
        </w:rPr>
        <w:t>Цвикки</w:t>
      </w:r>
      <w:proofErr w:type="spellEnd"/>
      <w:r w:rsidRPr="004E2D4A">
        <w:rPr>
          <w:rFonts w:ascii="Times New Roman" w:hAnsi="Times New Roman" w:cs="Times New Roman"/>
          <w:bCs/>
          <w:sz w:val="28"/>
          <w:szCs w:val="28"/>
        </w:rPr>
        <w:t>)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Направления применения метода структуризации в прогнозировании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>Особенности методов структурного анализа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sz w:val="28"/>
          <w:szCs w:val="28"/>
        </w:rPr>
        <w:t>Метод прогнозных сценариев</w:t>
      </w:r>
    </w:p>
    <w:p w:rsidR="004E2D4A" w:rsidRPr="004E2D4A" w:rsidRDefault="004E2D4A" w:rsidP="004E2D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D4A">
        <w:rPr>
          <w:rFonts w:ascii="Times New Roman" w:hAnsi="Times New Roman" w:cs="Times New Roman"/>
          <w:bCs/>
          <w:sz w:val="28"/>
          <w:szCs w:val="28"/>
        </w:rPr>
        <w:t xml:space="preserve">Общеорганизационная </w:t>
      </w:r>
      <w:proofErr w:type="spellStart"/>
      <w:r w:rsidRPr="004E2D4A">
        <w:rPr>
          <w:rFonts w:ascii="Times New Roman" w:hAnsi="Times New Roman" w:cs="Times New Roman"/>
          <w:bCs/>
          <w:sz w:val="28"/>
          <w:szCs w:val="28"/>
        </w:rPr>
        <w:t>самоэкспертиза</w:t>
      </w:r>
      <w:proofErr w:type="spellEnd"/>
    </w:p>
    <w:sectPr w:rsidR="004E2D4A" w:rsidRPr="004E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57955"/>
    <w:multiLevelType w:val="hybridMultilevel"/>
    <w:tmpl w:val="FB4C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ED"/>
    <w:rsid w:val="0006363B"/>
    <w:rsid w:val="001B6B1B"/>
    <w:rsid w:val="00224513"/>
    <w:rsid w:val="002E788C"/>
    <w:rsid w:val="00385FED"/>
    <w:rsid w:val="004E2D4A"/>
    <w:rsid w:val="008F3259"/>
    <w:rsid w:val="009B53BC"/>
    <w:rsid w:val="00CD2A8B"/>
    <w:rsid w:val="00D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2021-01-15T16:17:00Z</dcterms:created>
  <dcterms:modified xsi:type="dcterms:W3CDTF">2021-01-15T16:42:00Z</dcterms:modified>
</cp:coreProperties>
</file>